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B3" w:rsidRPr="00445855" w:rsidRDefault="007D4CB3" w:rsidP="00D10F4E">
      <w:pPr>
        <w:spacing w:line="276" w:lineRule="auto"/>
        <w:jc w:val="right"/>
        <w:rPr>
          <w:rFonts w:ascii="Arial Narrow" w:hAnsi="Arial Narrow"/>
        </w:rPr>
      </w:pPr>
      <w:r w:rsidRPr="00445855">
        <w:rPr>
          <w:rFonts w:ascii="Arial Narrow" w:hAnsi="Arial Narrow"/>
        </w:rPr>
        <w:t>Berlin, 16.02.2021</w:t>
      </w:r>
    </w:p>
    <w:p w:rsidR="00EA1905" w:rsidRPr="00445855" w:rsidRDefault="00A340B8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>Liebe Eltern, liebe Erziehungsberechtigte,</w:t>
      </w:r>
    </w:p>
    <w:p w:rsidR="00A340B8" w:rsidRPr="00445855" w:rsidRDefault="00A340B8" w:rsidP="00D10F4E">
      <w:pPr>
        <w:spacing w:line="276" w:lineRule="auto"/>
        <w:jc w:val="both"/>
        <w:rPr>
          <w:rFonts w:ascii="Arial Narrow" w:hAnsi="Arial Narrow"/>
        </w:rPr>
      </w:pPr>
    </w:p>
    <w:p w:rsidR="007C323A" w:rsidRPr="00445855" w:rsidRDefault="008267AD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 xml:space="preserve">wir freuen uns Ihnen mitteilen zu können, dass </w:t>
      </w:r>
      <w:r w:rsidR="007D4CB3" w:rsidRPr="00445855">
        <w:rPr>
          <w:rFonts w:ascii="Arial Narrow" w:hAnsi="Arial Narrow"/>
        </w:rPr>
        <w:t>angesichts der gesunkenen Infektionszahlen der Berliner Senat beschlossen</w:t>
      </w:r>
      <w:r w:rsidRPr="00445855">
        <w:rPr>
          <w:rFonts w:ascii="Arial Narrow" w:hAnsi="Arial Narrow"/>
        </w:rPr>
        <w:t xml:space="preserve"> </w:t>
      </w:r>
      <w:r w:rsidRPr="00445855">
        <w:rPr>
          <w:rFonts w:ascii="Arial Narrow" w:hAnsi="Arial Narrow"/>
        </w:rPr>
        <w:t>hat</w:t>
      </w:r>
      <w:r w:rsidR="00D10F4E" w:rsidRPr="00445855">
        <w:rPr>
          <w:rFonts w:ascii="Arial Narrow" w:hAnsi="Arial Narrow"/>
        </w:rPr>
        <w:t>,</w:t>
      </w:r>
      <w:r w:rsidR="007D4CB3" w:rsidRPr="00445855">
        <w:rPr>
          <w:rFonts w:ascii="Arial Narrow" w:hAnsi="Arial Narrow"/>
        </w:rPr>
        <w:t xml:space="preserve"> ab dem 22. Februar 2021 mit der „vorsichtigen Lockerung“ der Schulschließungen zu beginnen.</w:t>
      </w:r>
      <w:r w:rsidR="00D10F4E" w:rsidRPr="00445855">
        <w:rPr>
          <w:rFonts w:ascii="Arial Narrow" w:hAnsi="Arial Narrow"/>
        </w:rPr>
        <w:t xml:space="preserve"> </w:t>
      </w:r>
    </w:p>
    <w:p w:rsidR="007C323A" w:rsidRPr="00445855" w:rsidRDefault="007C323A" w:rsidP="00D10F4E">
      <w:pPr>
        <w:spacing w:line="276" w:lineRule="auto"/>
        <w:jc w:val="both"/>
        <w:rPr>
          <w:rFonts w:ascii="Arial Narrow" w:hAnsi="Arial Narrow"/>
        </w:rPr>
      </w:pPr>
    </w:p>
    <w:p w:rsidR="007D4CB3" w:rsidRPr="00445855" w:rsidRDefault="00D10F4E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 xml:space="preserve">In den Jahrgangsstufen </w:t>
      </w:r>
      <w:r w:rsidRPr="00445855">
        <w:rPr>
          <w:rFonts w:ascii="Arial Narrow" w:hAnsi="Arial Narrow"/>
          <w:b/>
        </w:rPr>
        <w:t>1 bis 3</w:t>
      </w:r>
      <w:r w:rsidRPr="00445855">
        <w:rPr>
          <w:rFonts w:ascii="Arial Narrow" w:hAnsi="Arial Narrow"/>
        </w:rPr>
        <w:t xml:space="preserve"> findet der Unterricht im tageweisen Wechselmodell (Beschluss der Schulkonferenz vom 16.02.2021) statt.</w:t>
      </w:r>
      <w:r w:rsidR="00863710" w:rsidRPr="00445855">
        <w:rPr>
          <w:rFonts w:ascii="Arial Narrow" w:hAnsi="Arial Narrow"/>
        </w:rPr>
        <w:t xml:space="preserve"> Jedes Klassenteam teilt die Schüler</w:t>
      </w:r>
      <w:r w:rsidR="008267AD" w:rsidRPr="00445855">
        <w:rPr>
          <w:rFonts w:ascii="Arial Narrow" w:hAnsi="Arial Narrow"/>
        </w:rPr>
        <w:t xml:space="preserve">*innen </w:t>
      </w:r>
      <w:r w:rsidR="00863710" w:rsidRPr="00445855">
        <w:rPr>
          <w:rFonts w:ascii="Arial Narrow" w:hAnsi="Arial Narrow"/>
        </w:rPr>
        <w:t xml:space="preserve">der Klasse in eine </w:t>
      </w:r>
      <w:r w:rsidR="00863710" w:rsidRPr="00445855">
        <w:rPr>
          <w:rFonts w:ascii="Arial Narrow" w:hAnsi="Arial Narrow"/>
          <w:b/>
        </w:rPr>
        <w:t>A- und B-Gruppe</w:t>
      </w:r>
      <w:r w:rsidR="00863710" w:rsidRPr="00445855">
        <w:rPr>
          <w:rFonts w:ascii="Arial Narrow" w:hAnsi="Arial Narrow"/>
        </w:rPr>
        <w:t xml:space="preserve"> ein und informiert die Eltern über die Einteilung. Die Schüler</w:t>
      </w:r>
      <w:r w:rsidR="008267AD" w:rsidRPr="00445855">
        <w:rPr>
          <w:rFonts w:ascii="Arial Narrow" w:hAnsi="Arial Narrow"/>
        </w:rPr>
        <w:t>*innen</w:t>
      </w:r>
      <w:r w:rsidR="00863710" w:rsidRPr="00445855">
        <w:rPr>
          <w:rFonts w:ascii="Arial Narrow" w:hAnsi="Arial Narrow"/>
        </w:rPr>
        <w:t xml:space="preserve"> kommen dann im täglichen Wechsel zur Schule (siehe Tabelle). </w:t>
      </w:r>
    </w:p>
    <w:p w:rsidR="007C323A" w:rsidRDefault="00863710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86360</wp:posOffset>
                </wp:positionV>
                <wp:extent cx="2933700" cy="13430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710" w:rsidRDefault="00863710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5"/>
                              <w:gridCol w:w="556"/>
                              <w:gridCol w:w="558"/>
                              <w:gridCol w:w="559"/>
                              <w:gridCol w:w="562"/>
                              <w:gridCol w:w="558"/>
                            </w:tblGrid>
                            <w:tr w:rsidR="00863710" w:rsidRPr="00D10F4E" w:rsidTr="00777F53">
                              <w:tc>
                                <w:tcPr>
                                  <w:tcW w:w="1534" w:type="dxa"/>
                                </w:tcPr>
                                <w:p w:rsidR="00863710" w:rsidRPr="00445855" w:rsidRDefault="00863710" w:rsidP="00863710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863710" w:rsidRPr="00D10F4E" w:rsidTr="00777F53">
                              <w:tc>
                                <w:tcPr>
                                  <w:tcW w:w="1534" w:type="dxa"/>
                                </w:tcPr>
                                <w:p w:rsidR="00863710" w:rsidRPr="00445855" w:rsidRDefault="00863710" w:rsidP="00863710">
                                  <w:pPr>
                                    <w:pStyle w:val="Listenabsatz"/>
                                    <w:numPr>
                                      <w:ilvl w:val="0"/>
                                      <w:numId w:val="2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Woche</w:t>
                                  </w:r>
                                </w:p>
                                <w:p w:rsidR="00863710" w:rsidRPr="00445855" w:rsidRDefault="00863710" w:rsidP="00863710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(22.-26.02.21)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63710" w:rsidRPr="00D10F4E" w:rsidTr="00777F53">
                              <w:tc>
                                <w:tcPr>
                                  <w:tcW w:w="1534" w:type="dxa"/>
                                </w:tcPr>
                                <w:p w:rsidR="00863710" w:rsidRPr="00445855" w:rsidRDefault="00863710" w:rsidP="00863710">
                                  <w:pPr>
                                    <w:pStyle w:val="Listenabsatz"/>
                                    <w:numPr>
                                      <w:ilvl w:val="0"/>
                                      <w:numId w:val="2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Woche</w:t>
                                  </w:r>
                                </w:p>
                                <w:p w:rsidR="00863710" w:rsidRPr="00445855" w:rsidRDefault="00863710" w:rsidP="00863710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(01.-05.03.21)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63710" w:rsidRPr="00445855" w:rsidRDefault="00863710" w:rsidP="00777F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45855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863710" w:rsidRDefault="00863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35pt;margin-top:6.8pt;width:231pt;height:10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GIgIAAB4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" stroked="f">
                <v:textbox>
                  <w:txbxContent>
                    <w:p w:rsidR="00863710" w:rsidRDefault="00863710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5"/>
                        <w:gridCol w:w="556"/>
                        <w:gridCol w:w="558"/>
                        <w:gridCol w:w="559"/>
                        <w:gridCol w:w="562"/>
                        <w:gridCol w:w="558"/>
                      </w:tblGrid>
                      <w:tr w:rsidR="00863710" w:rsidRPr="00D10F4E" w:rsidTr="00777F53">
                        <w:tc>
                          <w:tcPr>
                            <w:tcW w:w="1534" w:type="dxa"/>
                          </w:tcPr>
                          <w:p w:rsidR="00863710" w:rsidRPr="00445855" w:rsidRDefault="00863710" w:rsidP="00863710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Fr</w:t>
                            </w:r>
                          </w:p>
                        </w:tc>
                      </w:tr>
                      <w:tr w:rsidR="00863710" w:rsidRPr="00D10F4E" w:rsidTr="00777F53">
                        <w:tc>
                          <w:tcPr>
                            <w:tcW w:w="1534" w:type="dxa"/>
                          </w:tcPr>
                          <w:p w:rsidR="00863710" w:rsidRPr="00445855" w:rsidRDefault="00863710" w:rsidP="00863710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 xml:space="preserve"> Woche</w:t>
                            </w:r>
                          </w:p>
                          <w:p w:rsidR="00863710" w:rsidRPr="00445855" w:rsidRDefault="00863710" w:rsidP="00863710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(22.-26.02.21)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</w:p>
                        </w:tc>
                      </w:tr>
                      <w:tr w:rsidR="00863710" w:rsidRPr="00D10F4E" w:rsidTr="00777F53">
                        <w:tc>
                          <w:tcPr>
                            <w:tcW w:w="1534" w:type="dxa"/>
                          </w:tcPr>
                          <w:p w:rsidR="00863710" w:rsidRPr="00445855" w:rsidRDefault="00863710" w:rsidP="00863710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Woche</w:t>
                            </w:r>
                          </w:p>
                          <w:p w:rsidR="00863710" w:rsidRPr="00445855" w:rsidRDefault="00863710" w:rsidP="00863710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(01.-05.03.21)</w:t>
                            </w:r>
                          </w:p>
                        </w:tc>
                        <w:tc>
                          <w:tcPr>
                            <w:tcW w:w="559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63710" w:rsidRPr="00445855" w:rsidRDefault="00863710" w:rsidP="00777F5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45855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863710" w:rsidRDefault="00863710"/>
                  </w:txbxContent>
                </v:textbox>
                <w10:wrap type="square"/>
              </v:shape>
            </w:pict>
          </mc:Fallback>
        </mc:AlternateContent>
      </w:r>
      <w:r w:rsidRPr="00445855">
        <w:rPr>
          <w:rFonts w:ascii="Arial Narrow" w:hAnsi="Arial Narrow"/>
        </w:rPr>
        <w:t>Dabei kommt ihr Kind immer nach dem regulären Stundenplan zur Schule.</w:t>
      </w:r>
      <w:r w:rsidRPr="00445855">
        <w:rPr>
          <w:rFonts w:ascii="Arial Narrow" w:hAnsi="Arial Narrow"/>
        </w:rPr>
        <w:t xml:space="preserve"> </w:t>
      </w:r>
      <w:r w:rsidR="007C323A" w:rsidRPr="00445855">
        <w:rPr>
          <w:rFonts w:ascii="Arial Narrow" w:hAnsi="Arial Narrow"/>
        </w:rPr>
        <w:t>An dem Tag, an dem ihr Kind nicht zur Schule geht</w:t>
      </w:r>
      <w:r w:rsidR="008267AD" w:rsidRPr="00445855">
        <w:rPr>
          <w:rFonts w:ascii="Arial Narrow" w:hAnsi="Arial Narrow"/>
        </w:rPr>
        <w:t xml:space="preserve"> oder das Präsenzangebot nicht </w:t>
      </w:r>
      <w:r w:rsidR="00445855" w:rsidRPr="00445855">
        <w:rPr>
          <w:rFonts w:ascii="Arial Narrow" w:hAnsi="Arial Narrow"/>
        </w:rPr>
        <w:t>in Anspruch genommen wird</w:t>
      </w:r>
      <w:r w:rsidR="007C323A" w:rsidRPr="00445855">
        <w:rPr>
          <w:rFonts w:ascii="Arial Narrow" w:hAnsi="Arial Narrow"/>
        </w:rPr>
        <w:t xml:space="preserve">, versorgt das Klassenteam </w:t>
      </w:r>
      <w:r w:rsidR="00015D0C">
        <w:rPr>
          <w:rFonts w:ascii="Arial Narrow" w:hAnsi="Arial Narrow"/>
        </w:rPr>
        <w:t>die Kinder</w:t>
      </w:r>
      <w:r w:rsidR="007C323A" w:rsidRPr="00445855">
        <w:rPr>
          <w:rFonts w:ascii="Arial Narrow" w:hAnsi="Arial Narrow"/>
        </w:rPr>
        <w:t xml:space="preserve"> mit Materialien für das schulisch angeleitete Lernen zu Hause</w:t>
      </w:r>
      <w:r w:rsidR="003D5181" w:rsidRPr="00445855">
        <w:rPr>
          <w:rFonts w:ascii="Arial Narrow" w:hAnsi="Arial Narrow"/>
        </w:rPr>
        <w:t xml:space="preserve"> (</w:t>
      </w:r>
      <w:proofErr w:type="spellStart"/>
      <w:r w:rsidR="003D5181" w:rsidRPr="00445855">
        <w:rPr>
          <w:rFonts w:ascii="Arial Narrow" w:hAnsi="Arial Narrow"/>
        </w:rPr>
        <w:t>saLzH</w:t>
      </w:r>
      <w:proofErr w:type="spellEnd"/>
      <w:r w:rsidR="003D5181" w:rsidRPr="00445855">
        <w:rPr>
          <w:rFonts w:ascii="Arial Narrow" w:hAnsi="Arial Narrow"/>
        </w:rPr>
        <w:t>)</w:t>
      </w:r>
      <w:r w:rsidR="007C323A" w:rsidRPr="00445855">
        <w:rPr>
          <w:rFonts w:ascii="Arial Narrow" w:hAnsi="Arial Narrow"/>
        </w:rPr>
        <w:t>.</w:t>
      </w:r>
    </w:p>
    <w:p w:rsidR="00445855" w:rsidRPr="00445855" w:rsidRDefault="00445855" w:rsidP="00D10F4E">
      <w:pPr>
        <w:spacing w:line="276" w:lineRule="auto"/>
        <w:jc w:val="both"/>
        <w:rPr>
          <w:rFonts w:ascii="Arial Narrow" w:hAnsi="Arial Narrow"/>
        </w:rPr>
      </w:pPr>
    </w:p>
    <w:p w:rsidR="00863710" w:rsidRPr="00445855" w:rsidRDefault="007C323A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 xml:space="preserve">Bitte beachten Sie unbedingt, dass vor und nach dem Unterricht </w:t>
      </w:r>
      <w:r w:rsidRPr="00445855">
        <w:rPr>
          <w:rFonts w:ascii="Arial Narrow" w:hAnsi="Arial Narrow"/>
          <w:b/>
        </w:rPr>
        <w:t>keine VHG- oder Hortbetreuung</w:t>
      </w:r>
      <w:r w:rsidRPr="00445855">
        <w:rPr>
          <w:rFonts w:ascii="Arial Narrow" w:hAnsi="Arial Narrow"/>
        </w:rPr>
        <w:t xml:space="preserve"> stattfindet. Für eine Notbetreuung ist weiterhin gesorgt. Sie findet ab dem 22. Februar </w:t>
      </w:r>
      <w:r w:rsidR="00445855" w:rsidRPr="00445855">
        <w:rPr>
          <w:rFonts w:ascii="Arial Narrow" w:hAnsi="Arial Narrow"/>
        </w:rPr>
        <w:t xml:space="preserve">nur noch im </w:t>
      </w:r>
      <w:r w:rsidRPr="00445855">
        <w:rPr>
          <w:rFonts w:ascii="Arial Narrow" w:hAnsi="Arial Narrow"/>
        </w:rPr>
        <w:t xml:space="preserve">Hortgebäude statt. </w:t>
      </w:r>
    </w:p>
    <w:p w:rsidR="00445855" w:rsidRPr="00445855" w:rsidRDefault="00445855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 xml:space="preserve">Die Abschlussklasse </w:t>
      </w:r>
      <w:r w:rsidRPr="00445855">
        <w:rPr>
          <w:rFonts w:ascii="Arial Narrow" w:hAnsi="Arial Narrow"/>
          <w:b/>
        </w:rPr>
        <w:t>10a</w:t>
      </w:r>
      <w:r w:rsidRPr="00445855">
        <w:rPr>
          <w:rFonts w:ascii="Arial Narrow" w:hAnsi="Arial Narrow"/>
        </w:rPr>
        <w:t xml:space="preserve"> hat Unterricht nach Plan. Näh</w:t>
      </w:r>
      <w:r w:rsidR="00015D0C">
        <w:rPr>
          <w:rFonts w:ascii="Arial Narrow" w:hAnsi="Arial Narrow"/>
        </w:rPr>
        <w:t>ere Informationen erhalten S</w:t>
      </w:r>
      <w:r w:rsidRPr="00445855">
        <w:rPr>
          <w:rFonts w:ascii="Arial Narrow" w:hAnsi="Arial Narrow"/>
        </w:rPr>
        <w:t>ie vom Klassenlehrer.</w:t>
      </w:r>
    </w:p>
    <w:p w:rsidR="00863710" w:rsidRPr="00445855" w:rsidRDefault="00D84E52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 xml:space="preserve">Schülerinnen und Schüler aller Jahrgänge sind verpflichtet, eine </w:t>
      </w:r>
      <w:r w:rsidRPr="00445855">
        <w:rPr>
          <w:rFonts w:ascii="Arial Narrow" w:hAnsi="Arial Narrow"/>
          <w:b/>
        </w:rPr>
        <w:t>Mund-Nasen-Bedeckung</w:t>
      </w:r>
      <w:r w:rsidR="00777F53">
        <w:rPr>
          <w:rFonts w:ascii="Arial Narrow" w:hAnsi="Arial Narrow"/>
        </w:rPr>
        <w:t xml:space="preserve"> zu tragen!</w:t>
      </w:r>
    </w:p>
    <w:p w:rsidR="00D84E52" w:rsidRPr="00445855" w:rsidRDefault="00D84E52" w:rsidP="00D10F4E">
      <w:pPr>
        <w:spacing w:line="276" w:lineRule="auto"/>
        <w:jc w:val="both"/>
        <w:rPr>
          <w:rFonts w:ascii="Arial Narrow" w:hAnsi="Arial Narrow"/>
        </w:rPr>
      </w:pPr>
    </w:p>
    <w:p w:rsidR="00D84E52" w:rsidRPr="00445855" w:rsidRDefault="00D84E52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 xml:space="preserve">Wann die Jahrgangsstufen </w:t>
      </w:r>
      <w:r w:rsidRPr="00445855">
        <w:rPr>
          <w:rFonts w:ascii="Arial Narrow" w:hAnsi="Arial Narrow"/>
          <w:b/>
        </w:rPr>
        <w:t>4 bis 6 der Grundschule</w:t>
      </w:r>
      <w:r w:rsidRPr="00445855">
        <w:rPr>
          <w:rFonts w:ascii="Arial Narrow" w:hAnsi="Arial Narrow"/>
        </w:rPr>
        <w:t xml:space="preserve"> und </w:t>
      </w:r>
      <w:r w:rsidR="003D5181" w:rsidRPr="00445855">
        <w:rPr>
          <w:rFonts w:ascii="Arial Narrow" w:hAnsi="Arial Narrow"/>
          <w:b/>
        </w:rPr>
        <w:t>5-9</w:t>
      </w:r>
      <w:r w:rsidRPr="00445855">
        <w:rPr>
          <w:rFonts w:ascii="Arial Narrow" w:hAnsi="Arial Narrow"/>
          <w:b/>
        </w:rPr>
        <w:t xml:space="preserve"> des Förderzentrums</w:t>
      </w:r>
      <w:r w:rsidRPr="00445855">
        <w:rPr>
          <w:rFonts w:ascii="Arial Narrow" w:hAnsi="Arial Narrow"/>
        </w:rPr>
        <w:t xml:space="preserve"> wieder in die Sc</w:t>
      </w:r>
      <w:r w:rsidR="003D5181" w:rsidRPr="00445855">
        <w:rPr>
          <w:rFonts w:ascii="Arial Narrow" w:hAnsi="Arial Narrow"/>
        </w:rPr>
        <w:t>h</w:t>
      </w:r>
      <w:r w:rsidRPr="00445855">
        <w:rPr>
          <w:rFonts w:ascii="Arial Narrow" w:hAnsi="Arial Narrow"/>
        </w:rPr>
        <w:t xml:space="preserve">ule kommen dürfen, steht </w:t>
      </w:r>
      <w:r w:rsidR="003D5181" w:rsidRPr="00445855">
        <w:rPr>
          <w:rFonts w:ascii="Arial Narrow" w:hAnsi="Arial Narrow"/>
        </w:rPr>
        <w:t>noch nicht fest. Wir informieren Sie umgehend. Die Klassenteams versorgen bis da</w:t>
      </w:r>
      <w:r w:rsidR="00777F53">
        <w:rPr>
          <w:rFonts w:ascii="Arial Narrow" w:hAnsi="Arial Narrow"/>
        </w:rPr>
        <w:t>hin die Schüler*innen</w:t>
      </w:r>
      <w:r w:rsidR="003D5181" w:rsidRPr="00445855">
        <w:rPr>
          <w:rFonts w:ascii="Arial Narrow" w:hAnsi="Arial Narrow"/>
        </w:rPr>
        <w:t xml:space="preserve"> dieser Jahrgänge mit Unterrichtsmaterialien für das schulisch angeleitete Lernen zu Hause. Des Weiteren gibt es individuelle Absprachen für Einzelförderangebote.</w:t>
      </w:r>
    </w:p>
    <w:p w:rsidR="00445855" w:rsidRPr="00445855" w:rsidRDefault="00445855" w:rsidP="00D10F4E">
      <w:pPr>
        <w:spacing w:line="276" w:lineRule="auto"/>
        <w:jc w:val="both"/>
        <w:rPr>
          <w:rFonts w:ascii="Arial Narrow" w:hAnsi="Arial Narrow"/>
        </w:rPr>
      </w:pPr>
    </w:p>
    <w:p w:rsidR="00445855" w:rsidRDefault="00445855" w:rsidP="00D10F4E">
      <w:pPr>
        <w:spacing w:line="276" w:lineRule="auto"/>
        <w:jc w:val="both"/>
        <w:rPr>
          <w:rFonts w:ascii="Arial Narrow" w:hAnsi="Arial Narrow"/>
        </w:rPr>
      </w:pPr>
      <w:r w:rsidRPr="00445855">
        <w:rPr>
          <w:rFonts w:ascii="Arial Narrow" w:hAnsi="Arial Narrow"/>
        </w:rPr>
        <w:t>Bleiben Sie gesund!</w:t>
      </w:r>
    </w:p>
    <w:p w:rsidR="00D10604" w:rsidRDefault="00D10604" w:rsidP="00D10F4E">
      <w:pPr>
        <w:spacing w:line="276" w:lineRule="auto"/>
        <w:jc w:val="both"/>
        <w:rPr>
          <w:rFonts w:ascii="Arial Narrow" w:hAnsi="Arial Narrow"/>
        </w:rPr>
      </w:pPr>
    </w:p>
    <w:p w:rsidR="00777F53" w:rsidRDefault="00777F53" w:rsidP="00D10F4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Herzlichst</w:t>
      </w:r>
    </w:p>
    <w:p w:rsidR="00777F53" w:rsidRDefault="00777F53" w:rsidP="00D10F4E">
      <w:pPr>
        <w:spacing w:line="276" w:lineRule="auto"/>
        <w:jc w:val="both"/>
        <w:rPr>
          <w:rFonts w:ascii="Arial Narrow" w:hAnsi="Arial Narrow"/>
        </w:rPr>
      </w:pPr>
    </w:p>
    <w:p w:rsidR="00D10604" w:rsidRDefault="00D10604" w:rsidP="00D10F4E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D10F4E" w:rsidRPr="00777F53" w:rsidRDefault="00777F53" w:rsidP="00D10F4E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(</w:t>
      </w:r>
      <w:r w:rsidRPr="00777F53">
        <w:rPr>
          <w:rFonts w:ascii="Arial Narrow" w:hAnsi="Arial Narrow"/>
          <w:sz w:val="20"/>
        </w:rPr>
        <w:t>komm. Schulleitung)</w:t>
      </w:r>
    </w:p>
    <w:sectPr w:rsidR="00D10F4E" w:rsidRPr="00777F53" w:rsidSect="00F8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35E75B41" wp14:editId="07A4A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604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D10604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5E" w:rsidRDefault="008A5890" w:rsidP="00F85EB1">
    <w:pPr>
      <w:pStyle w:val="Kopfzeile"/>
      <w:tabs>
        <w:tab w:val="clear" w:pos="4536"/>
        <w:tab w:val="clear" w:pos="9072"/>
        <w:tab w:val="left" w:pos="8105"/>
      </w:tabs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34D5968" wp14:editId="596BC4D8">
          <wp:simplePos x="0" y="0"/>
          <wp:positionH relativeFrom="column">
            <wp:posOffset>-887095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47" cy="1064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66B790C" wp14:editId="340F8E63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53D63B50" wp14:editId="5CAE53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48341F2"/>
    <w:multiLevelType w:val="singleLevel"/>
    <w:tmpl w:val="2BA0EF1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18645CCB"/>
    <w:multiLevelType w:val="singleLevel"/>
    <w:tmpl w:val="4D0669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1F14034"/>
    <w:multiLevelType w:val="hybridMultilevel"/>
    <w:tmpl w:val="0204B9A0"/>
    <w:lvl w:ilvl="0" w:tplc="580C4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4005"/>
    <w:multiLevelType w:val="hybridMultilevel"/>
    <w:tmpl w:val="820C9BD0"/>
    <w:lvl w:ilvl="0" w:tplc="AE0EC94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753E"/>
    <w:multiLevelType w:val="hybridMultilevel"/>
    <w:tmpl w:val="4C663C9C"/>
    <w:lvl w:ilvl="0" w:tplc="63064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36CF"/>
    <w:multiLevelType w:val="hybridMultilevel"/>
    <w:tmpl w:val="C1AECF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8CC"/>
    <w:multiLevelType w:val="hybridMultilevel"/>
    <w:tmpl w:val="629A3E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0622B"/>
    <w:multiLevelType w:val="hybridMultilevel"/>
    <w:tmpl w:val="4FDC04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FD5D33"/>
    <w:multiLevelType w:val="singleLevel"/>
    <w:tmpl w:val="7B9C9D8E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5ABC19AB"/>
    <w:multiLevelType w:val="hybridMultilevel"/>
    <w:tmpl w:val="0EE0E32A"/>
    <w:lvl w:ilvl="0" w:tplc="53F69B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626B2F"/>
    <w:multiLevelType w:val="hybridMultilevel"/>
    <w:tmpl w:val="BC30025A"/>
    <w:lvl w:ilvl="0" w:tplc="45F064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8E7CEA"/>
    <w:multiLevelType w:val="hybridMultilevel"/>
    <w:tmpl w:val="E42C1B68"/>
    <w:lvl w:ilvl="0" w:tplc="286C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9"/>
  </w:num>
  <w:num w:numId="21">
    <w:abstractNumId w:val="6"/>
  </w:num>
  <w:num w:numId="22">
    <w:abstractNumId w:val="10"/>
  </w:num>
  <w:num w:numId="23">
    <w:abstractNumId w:val="12"/>
  </w:num>
  <w:num w:numId="24">
    <w:abstractNumId w:val="4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0"/>
    <w:rsid w:val="00015D0C"/>
    <w:rsid w:val="00047235"/>
    <w:rsid w:val="00056F10"/>
    <w:rsid w:val="00081796"/>
    <w:rsid w:val="000A1A35"/>
    <w:rsid w:val="000C79FE"/>
    <w:rsid w:val="001263AE"/>
    <w:rsid w:val="001456B8"/>
    <w:rsid w:val="00166033"/>
    <w:rsid w:val="001814B8"/>
    <w:rsid w:val="00196069"/>
    <w:rsid w:val="001B13C0"/>
    <w:rsid w:val="001B7CA7"/>
    <w:rsid w:val="002248C4"/>
    <w:rsid w:val="00234680"/>
    <w:rsid w:val="00257195"/>
    <w:rsid w:val="0026484F"/>
    <w:rsid w:val="00270A59"/>
    <w:rsid w:val="00276154"/>
    <w:rsid w:val="002904DD"/>
    <w:rsid w:val="00293E57"/>
    <w:rsid w:val="0029692B"/>
    <w:rsid w:val="00296ECC"/>
    <w:rsid w:val="002B2766"/>
    <w:rsid w:val="00310604"/>
    <w:rsid w:val="0034761E"/>
    <w:rsid w:val="003668C6"/>
    <w:rsid w:val="00394A94"/>
    <w:rsid w:val="003A20C2"/>
    <w:rsid w:val="003A5160"/>
    <w:rsid w:val="003B1199"/>
    <w:rsid w:val="003B6A05"/>
    <w:rsid w:val="003B7F84"/>
    <w:rsid w:val="003D5181"/>
    <w:rsid w:val="003F5DD9"/>
    <w:rsid w:val="0042744F"/>
    <w:rsid w:val="00445855"/>
    <w:rsid w:val="004616B0"/>
    <w:rsid w:val="00484F51"/>
    <w:rsid w:val="004937DA"/>
    <w:rsid w:val="004D171B"/>
    <w:rsid w:val="004E74C0"/>
    <w:rsid w:val="00511554"/>
    <w:rsid w:val="00531504"/>
    <w:rsid w:val="0054027A"/>
    <w:rsid w:val="0058045B"/>
    <w:rsid w:val="0058593B"/>
    <w:rsid w:val="0059087E"/>
    <w:rsid w:val="005928C2"/>
    <w:rsid w:val="0059425A"/>
    <w:rsid w:val="005A1E08"/>
    <w:rsid w:val="005D1793"/>
    <w:rsid w:val="005D5282"/>
    <w:rsid w:val="0060010C"/>
    <w:rsid w:val="00603D6F"/>
    <w:rsid w:val="00642F9F"/>
    <w:rsid w:val="006756A2"/>
    <w:rsid w:val="006772F4"/>
    <w:rsid w:val="006919EB"/>
    <w:rsid w:val="006A7461"/>
    <w:rsid w:val="006C5446"/>
    <w:rsid w:val="006D681C"/>
    <w:rsid w:val="006E2108"/>
    <w:rsid w:val="00716193"/>
    <w:rsid w:val="00746690"/>
    <w:rsid w:val="007724D4"/>
    <w:rsid w:val="00777F53"/>
    <w:rsid w:val="00794E27"/>
    <w:rsid w:val="007C323A"/>
    <w:rsid w:val="007D4CB3"/>
    <w:rsid w:val="00810D53"/>
    <w:rsid w:val="008111B8"/>
    <w:rsid w:val="00824006"/>
    <w:rsid w:val="008246D9"/>
    <w:rsid w:val="008267AD"/>
    <w:rsid w:val="0083760B"/>
    <w:rsid w:val="00863710"/>
    <w:rsid w:val="008642B6"/>
    <w:rsid w:val="008A5890"/>
    <w:rsid w:val="008E0339"/>
    <w:rsid w:val="00904535"/>
    <w:rsid w:val="0091587F"/>
    <w:rsid w:val="009262AE"/>
    <w:rsid w:val="009404ED"/>
    <w:rsid w:val="00946BE4"/>
    <w:rsid w:val="0097398A"/>
    <w:rsid w:val="009B03CF"/>
    <w:rsid w:val="009D1C14"/>
    <w:rsid w:val="009D2FC8"/>
    <w:rsid w:val="00A1276C"/>
    <w:rsid w:val="00A17A01"/>
    <w:rsid w:val="00A24710"/>
    <w:rsid w:val="00A25B27"/>
    <w:rsid w:val="00A340B8"/>
    <w:rsid w:val="00A57ABE"/>
    <w:rsid w:val="00AB130D"/>
    <w:rsid w:val="00AB67B4"/>
    <w:rsid w:val="00AC0305"/>
    <w:rsid w:val="00AE31EE"/>
    <w:rsid w:val="00AF01F6"/>
    <w:rsid w:val="00B06AE3"/>
    <w:rsid w:val="00B1597D"/>
    <w:rsid w:val="00B31BFD"/>
    <w:rsid w:val="00B44BB4"/>
    <w:rsid w:val="00B46DE5"/>
    <w:rsid w:val="00B46E2C"/>
    <w:rsid w:val="00B646C2"/>
    <w:rsid w:val="00BD1BC1"/>
    <w:rsid w:val="00BE01D0"/>
    <w:rsid w:val="00C17FF0"/>
    <w:rsid w:val="00C8525F"/>
    <w:rsid w:val="00CF61A5"/>
    <w:rsid w:val="00D0314E"/>
    <w:rsid w:val="00D10604"/>
    <w:rsid w:val="00D10F4E"/>
    <w:rsid w:val="00D25F0C"/>
    <w:rsid w:val="00D445D3"/>
    <w:rsid w:val="00D660E4"/>
    <w:rsid w:val="00D84E52"/>
    <w:rsid w:val="00DB3BC8"/>
    <w:rsid w:val="00DE103A"/>
    <w:rsid w:val="00E00FDD"/>
    <w:rsid w:val="00E44623"/>
    <w:rsid w:val="00EA1905"/>
    <w:rsid w:val="00F149F7"/>
    <w:rsid w:val="00F44D03"/>
    <w:rsid w:val="00F773F5"/>
    <w:rsid w:val="00F83E3B"/>
    <w:rsid w:val="00F85EB1"/>
    <w:rsid w:val="00F95660"/>
    <w:rsid w:val="00F9585E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BA5F2C"/>
  <w14:defaultImageDpi w14:val="32767"/>
  <w15:docId w15:val="{62370B70-CDE4-4989-9498-43BFD56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793"/>
  </w:style>
  <w:style w:type="paragraph" w:styleId="berschrift1">
    <w:name w:val="heading 1"/>
    <w:basedOn w:val="Standard"/>
    <w:next w:val="Standard"/>
    <w:link w:val="berschrift1Zchn"/>
    <w:uiPriority w:val="9"/>
    <w:qFormat/>
    <w:rsid w:val="008111B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1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0817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835CD7-0358-4584-9BEB-F3C7511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Inklusiver_Campus_Briefkopf_4.1.dotx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Dudkowiak, Anja</cp:lastModifiedBy>
  <cp:revision>3</cp:revision>
  <cp:lastPrinted>2021-02-16T10:24:00Z</cp:lastPrinted>
  <dcterms:created xsi:type="dcterms:W3CDTF">2021-02-16T10:33:00Z</dcterms:created>
  <dcterms:modified xsi:type="dcterms:W3CDTF">2021-02-16T10:34:00Z</dcterms:modified>
</cp:coreProperties>
</file>